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谷城县人民法院</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2023年</w:t>
      </w:r>
      <w:bookmarkStart w:id="0" w:name="_GoBack"/>
      <w:bookmarkEnd w:id="0"/>
      <w:r>
        <w:rPr>
          <w:rFonts w:hint="eastAsia" w:ascii="黑体" w:hAnsi="黑体" w:eastAsia="黑体" w:cs="黑体"/>
          <w:sz w:val="44"/>
          <w:szCs w:val="44"/>
          <w:lang w:val="en-US" w:eastAsia="zh-CN"/>
        </w:rPr>
        <w:t>法治建设工作情况汇报</w:t>
      </w:r>
    </w:p>
    <w:p>
      <w:pPr>
        <w:jc w:val="both"/>
        <w:rPr>
          <w:rFonts w:hint="eastAsia" w:ascii="黑体" w:hAnsi="黑体" w:eastAsia="黑体" w:cs="黑体"/>
          <w:sz w:val="44"/>
          <w:szCs w:val="44"/>
          <w:lang w:val="en-US" w:eastAsia="zh-CN"/>
        </w:rPr>
      </w:pPr>
    </w:p>
    <w:p>
      <w:pPr>
        <w:ind w:firstLine="676" w:firstLineChars="200"/>
        <w:rPr>
          <w:rFonts w:hint="eastAsia" w:ascii="仿宋" w:hAnsi="仿宋" w:eastAsia="仿宋" w:cs="仿宋"/>
          <w:i w:val="0"/>
          <w:iCs w:val="0"/>
          <w:caps w:val="0"/>
          <w:spacing w:val="9"/>
          <w:sz w:val="32"/>
          <w:szCs w:val="32"/>
          <w:lang w:eastAsia="zh-CN"/>
        </w:rPr>
      </w:pPr>
      <w:r>
        <w:rPr>
          <w:rFonts w:hint="eastAsia" w:ascii="仿宋" w:hAnsi="仿宋" w:eastAsia="仿宋" w:cs="仿宋"/>
          <w:i w:val="0"/>
          <w:iCs w:val="0"/>
          <w:caps w:val="0"/>
          <w:spacing w:val="9"/>
          <w:sz w:val="32"/>
          <w:szCs w:val="32"/>
        </w:rPr>
        <w:t>“八五”普法以来，</w:t>
      </w:r>
      <w:r>
        <w:rPr>
          <w:rFonts w:hint="eastAsia" w:ascii="仿宋" w:hAnsi="仿宋" w:eastAsia="仿宋" w:cs="仿宋"/>
          <w:i w:val="0"/>
          <w:iCs w:val="0"/>
          <w:caps w:val="0"/>
          <w:spacing w:val="9"/>
          <w:sz w:val="32"/>
          <w:szCs w:val="32"/>
          <w:lang w:eastAsia="zh-CN"/>
        </w:rPr>
        <w:t>谷城县人民法院</w:t>
      </w:r>
      <w:r>
        <w:rPr>
          <w:rFonts w:hint="eastAsia" w:ascii="仿宋" w:hAnsi="仿宋" w:eastAsia="仿宋" w:cs="仿宋"/>
          <w:i w:val="0"/>
          <w:iCs w:val="0"/>
          <w:caps w:val="0"/>
          <w:spacing w:val="9"/>
          <w:sz w:val="32"/>
          <w:szCs w:val="32"/>
        </w:rPr>
        <w:t>以习近平新时代中国特色社会主义思想为指导，全面贯彻落实党的二十大精神，深入学习宣传习近平法治思想，围绕</w:t>
      </w:r>
      <w:r>
        <w:rPr>
          <w:rFonts w:hint="eastAsia" w:ascii="仿宋" w:hAnsi="仿宋" w:eastAsia="仿宋" w:cs="仿宋"/>
          <w:i w:val="0"/>
          <w:iCs w:val="0"/>
          <w:caps w:val="0"/>
          <w:spacing w:val="9"/>
          <w:sz w:val="32"/>
          <w:szCs w:val="32"/>
          <w:lang w:eastAsia="zh-CN"/>
        </w:rPr>
        <w:t>普法治理</w:t>
      </w:r>
      <w:r>
        <w:rPr>
          <w:rFonts w:hint="eastAsia" w:ascii="仿宋" w:hAnsi="仿宋" w:eastAsia="仿宋" w:cs="仿宋"/>
          <w:i w:val="0"/>
          <w:iCs w:val="0"/>
          <w:caps w:val="0"/>
          <w:spacing w:val="9"/>
          <w:sz w:val="32"/>
          <w:szCs w:val="32"/>
        </w:rPr>
        <w:t>工作，以“谁执法谁普法”责任制、法治文化建设、新媒体应用、法治创建活动为抓手，坚持法治教育与法治实践深度融合，以增强普法依法治理工作的针对性和实效性为着力点，</w:t>
      </w:r>
      <w:r>
        <w:rPr>
          <w:rFonts w:hint="eastAsia" w:ascii="仿宋" w:hAnsi="仿宋" w:eastAsia="仿宋" w:cs="仿宋"/>
          <w:i w:val="0"/>
          <w:iCs w:val="0"/>
          <w:caps w:val="0"/>
          <w:spacing w:val="9"/>
          <w:sz w:val="32"/>
          <w:szCs w:val="32"/>
          <w:lang w:eastAsia="zh-CN"/>
        </w:rPr>
        <w:t>为法治谷城建设竭智尽力。</w:t>
      </w:r>
    </w:p>
    <w:p>
      <w:pPr>
        <w:numPr>
          <w:ilvl w:val="0"/>
          <w:numId w:val="0"/>
        </w:numPr>
        <w:ind w:firstLine="64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一、主要做法及成效</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（一）紧抓学法用法，推进政策稳落实</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1.抓好“关键少数”，领导干部带头学法。</w:t>
      </w:r>
      <w:r>
        <w:rPr>
          <w:rFonts w:hint="eastAsia" w:ascii="仿宋" w:hAnsi="仿宋" w:eastAsia="仿宋" w:cs="仿宋"/>
          <w:sz w:val="32"/>
          <w:szCs w:val="32"/>
          <w:lang w:val="en-US" w:eastAsia="zh-CN"/>
        </w:rPr>
        <w:t>根据每年理论学习计划和分管工作实际，量身制定领导干部学法清单，将领导干部履行推进法治建设情况列入年终述职内容，坚持党组理论学习中心组集体学法制度，将习近平法治思想作为学习重点内容，党组全年集体学法不少于2次。</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2.立足法院工作实际，加强干警法治教育。</w:t>
      </w:r>
      <w:r>
        <w:rPr>
          <w:rFonts w:hint="eastAsia" w:ascii="仿宋" w:hAnsi="仿宋" w:eastAsia="仿宋" w:cs="仿宋"/>
          <w:sz w:val="32"/>
          <w:szCs w:val="32"/>
          <w:lang w:val="en-US" w:eastAsia="zh-CN"/>
        </w:rPr>
        <w:t>深入宣传党内法规，将其列入“三会一课”内容，促进党内法规学习宣传常态化、制度化。通过集中学习、观看视频等方式，对全体干警进行精准普法，结合工作实际和普法宣传时间节点，进行相关法律法规和业务知识的集中学习。按时组织干警完成在线学法及考试，参学率及合格率均达100%。</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3.规范制度管理，确保政策落实。</w:t>
      </w:r>
      <w:r>
        <w:rPr>
          <w:rFonts w:hint="eastAsia" w:ascii="仿宋" w:hAnsi="仿宋" w:eastAsia="仿宋" w:cs="仿宋"/>
          <w:sz w:val="32"/>
          <w:szCs w:val="32"/>
          <w:lang w:val="en-US" w:eastAsia="zh-CN"/>
        </w:rPr>
        <w:t>严格落实法治政府建设年度报告制度，将我院年度法治建设工作情况发布在谷城县人民法院官网上，向社会公开。严格规范依法决策行为，我院2022年制发的行政规范性文件《谷城县人民法院诉前鉴定工作实施办法（试行）》依规向人大备案，并严格履行评估论证、公开征求意见、合法性审查、集体讨论程序。落实法律顾问制度，护航法治单位建设，把法律顾问咨询服务作为单位重大决策的前置条件。</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（二）强化宣教教育，工作任务有落实</w:t>
      </w:r>
    </w:p>
    <w:p>
      <w:pPr>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1.创新宣传形式。</w:t>
      </w:r>
      <w:r>
        <w:rPr>
          <w:rFonts w:hint="eastAsia" w:ascii="仿宋_GB2312" w:hAnsi="仿宋_GB2312" w:eastAsia="仿宋_GB2312" w:cs="仿宋_GB2312"/>
          <w:color w:val="000000"/>
          <w:kern w:val="0"/>
          <w:sz w:val="32"/>
          <w:szCs w:val="32"/>
          <w:lang w:val="en-US" w:eastAsia="zh-CN" w:bidi="ar-SA"/>
        </w:rPr>
        <w:t>谷城法院常态化开展普法“七进”工作，有效利用国家安全日、民法典宣传月、“12·4”国家宪法日和宪法宣传周等时段进机关、进乡村、进社区、进学校、进企业普法，同时不定期发放普法宣传小册子，增强普法宣传印象。不断完善巡回审判制度，把法庭搬到群众家门口，定期开展巡回审判、巡回调解，以“办理一案”实现“教育一片”。运用多元化手段进行普法宣传，依托本院电子显示屏、微信公众号、视频号、微博及其他平台常态化开展在线普法。及时发布司法动态，回应社会关切，在各级媒体发布宣传稿件数百篇。</w:t>
      </w:r>
      <w:r>
        <w:rPr>
          <w:rFonts w:hint="eastAsia" w:ascii="仿宋" w:hAnsi="仿宋" w:eastAsia="仿宋" w:cs="仿宋"/>
          <w:sz w:val="32"/>
          <w:szCs w:val="32"/>
          <w:lang w:val="en-US" w:eastAsia="zh-CN"/>
        </w:rPr>
        <w:t>充分利用新媒体普法，发挥短视频“短平快”优势，在普法的形象化、趣味化、生活化上做文章。谷城法院于2023年5月、2024年4月分别发布了普法微视频——“硬核”预防养老诈骗，守好您的“钱袋子”和保密宣传短片，</w:t>
      </w:r>
      <w:r>
        <w:rPr>
          <w:rFonts w:hint="eastAsia" w:ascii="仿宋_GB2312" w:hAnsi="仿宋_GB2312" w:eastAsia="仿宋_GB2312" w:cs="仿宋_GB2312"/>
          <w:color w:val="000000"/>
          <w:kern w:val="0"/>
          <w:sz w:val="32"/>
          <w:szCs w:val="32"/>
          <w:lang w:val="en-US" w:eastAsia="zh-CN" w:bidi="ar-SA"/>
        </w:rPr>
        <w:t>以群众喜闻乐见的形式灵活普法，法治宣传影响和效果明显提升。</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2.注重法治文化阵地建设。</w:t>
      </w:r>
      <w:r>
        <w:rPr>
          <w:rFonts w:hint="eastAsia" w:ascii="仿宋" w:hAnsi="仿宋" w:eastAsia="仿宋" w:cs="仿宋"/>
          <w:sz w:val="32"/>
          <w:szCs w:val="32"/>
          <w:lang w:val="en-US" w:eastAsia="zh-CN"/>
        </w:rPr>
        <w:t>在单位内部二楼、三楼设置电子宣传屏，在各楼层走廊、大厅等显眼位置设立普法宣传板，在院门口张贴普法宣传海报，扩大法治文化阵地覆盖面，将普法元素贯穿于法院工作中。并在单位网站上开设政策法规专栏，打造“线上+线下”相结合的宣传格局。</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3.加强法治教育，充分培养社会力量。</w:t>
      </w:r>
      <w:r>
        <w:rPr>
          <w:rFonts w:hint="eastAsia" w:ascii="仿宋" w:hAnsi="仿宋" w:eastAsia="仿宋" w:cs="仿宋"/>
          <w:sz w:val="32"/>
          <w:szCs w:val="32"/>
          <w:lang w:val="en-US" w:eastAsia="zh-CN"/>
        </w:rPr>
        <w:t>谷城法院共有20名法治副校长，仅2023年度，法治副校长们走进校园，开展普法宣讲活动25次，为学校提供“订单式”法治教育服务，让崇尚法律、遵守法律内化为未成年人的心理自觉。2024年4月，谷城法院党组书记、院长何仁兵在县委党校进行专题授课，结合谷城实际讲解了“枫桥经验”如何在基层实践。自2022年以来谷城法院每年开展“法院开放日”活动，邀请县妇联、人大代表、政协委员、城南小学等群体走进法院，“零距离”感受了解法院工作和法院文化，感受“阳光司法”。</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（三）创新工作举措，形成可推广经验</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1.加强行政案件诉源治理。</w:t>
      </w:r>
      <w:r>
        <w:rPr>
          <w:rFonts w:hint="eastAsia" w:ascii="仿宋" w:hAnsi="仿宋" w:eastAsia="仿宋" w:cs="仿宋"/>
          <w:sz w:val="32"/>
          <w:szCs w:val="32"/>
          <w:lang w:val="en-US" w:eastAsia="zh-CN"/>
        </w:rPr>
        <w:t>深化府院联动，进一步加强法院和司法行政机关的沟通配合，建立诉调对接、联席工作、联合监督、共同化解等机制，通过建立衔接顺畅、协调有序的行政争议协同实质性化解工作机制，从源头上促进依法行政，减少行政争议，努力推动系统治理、依法治理、综合治理、源头治理。</w:t>
      </w:r>
    </w:p>
    <w:p>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2.构建多元解纷机制。</w:t>
      </w:r>
      <w:r>
        <w:rPr>
          <w:rFonts w:hint="eastAsia" w:ascii="仿宋" w:hAnsi="仿宋" w:eastAsia="仿宋" w:cs="仿宋"/>
          <w:sz w:val="32"/>
          <w:szCs w:val="32"/>
          <w:lang w:val="en-US" w:eastAsia="zh-CN"/>
        </w:rPr>
        <w:t>谷城法院派驻资深员额法官进驻县人民调解中心，与县司法局联合聘请从事民商事审判多年的退休法官担任人民调解员，对一些事实清楚、争议不大、适合调解的案件，引导当事人诉前调解。同时将基层人民法庭逐步纳入一站式解纷、一站式普法工作主线中，在盛康、石花法庭返聘退休法官，设立法官工作室，为人民群众提供更优质、便捷、暖心的司法服务。轮流在人民法庭开展“创建枫桥式人民法庭论坛”研讨活动，邀请各级党委政府、村社区代表参加多样化法治活动，扎实推进“枫桥式人民法庭”创建工作，将司法服务覆盖到基层治理的“神经末梢”，让法治谷城创建从政府“独奏曲”变成多方参与的协奏曲。2023年，各人民法庭累计向基层政府和基层组织发送司法建议15条。</w:t>
      </w:r>
    </w:p>
    <w:p>
      <w:pPr>
        <w:numPr>
          <w:ilvl w:val="0"/>
          <w:numId w:val="0"/>
        </w:numPr>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3.开展涉企合规改革。</w:t>
      </w:r>
      <w:r>
        <w:rPr>
          <w:rFonts w:hint="eastAsia" w:ascii="仿宋" w:hAnsi="仿宋" w:eastAsia="仿宋" w:cs="仿宋"/>
          <w:sz w:val="32"/>
          <w:szCs w:val="32"/>
          <w:lang w:val="en-US" w:eastAsia="zh-CN"/>
        </w:rPr>
        <w:t>2023年谷城法院员额法官李斌承办的一件涉企案件入选最高院“人民法院依法保护民营企业产权和企业家权益典型案例”。此案中，谷城法院联合检察院成功办理在审判阶段探索开展刑事涉案企业合规审查，成为湖北省首例。谷城法院通过合规整改、综合研判，最终判决被告人免于刑事处罚，在依法追究刑事责任的同时，给予涉案企业改过自新的机会，促进企业合规守法经营。该案件的成功办理为刑事审判理念现代化，充分发挥人民法院的司法能动性提供了可复制可推广的经验做法。</w:t>
      </w:r>
    </w:p>
    <w:p>
      <w:pPr>
        <w:ind w:firstLine="640" w:firstLineChars="200"/>
        <w:rPr>
          <w:rFonts w:hint="eastAsia" w:ascii="仿宋" w:hAnsi="仿宋" w:eastAsia="仿宋" w:cs="仿宋"/>
          <w:i w:val="0"/>
          <w:iCs w:val="0"/>
          <w:caps w:val="0"/>
          <w:spacing w:val="9"/>
          <w:sz w:val="32"/>
          <w:szCs w:val="32"/>
          <w:lang w:eastAsia="zh-CN"/>
        </w:rPr>
      </w:pPr>
      <w:r>
        <w:rPr>
          <w:rFonts w:hint="eastAsia" w:ascii="仿宋" w:hAnsi="仿宋" w:eastAsia="仿宋" w:cs="仿宋"/>
          <w:sz w:val="32"/>
          <w:szCs w:val="32"/>
          <w:lang w:val="en-US" w:eastAsia="zh-CN"/>
        </w:rPr>
        <w:t>八五”普法规划实施以来，谷城县人民法院坚持以习近平新时代中国特色社会主义思想为指导，深入贯彻落实习近平法治思想，明确“谁执法谁普法”“谁服务谁普法”“谁主管谁负责”普法责任制，以实际行动助力法治谷城建设。</w:t>
      </w:r>
    </w:p>
    <w:p>
      <w:pPr>
        <w:numPr>
          <w:ilvl w:val="0"/>
          <w:numId w:val="0"/>
        </w:numPr>
        <w:jc w:val="left"/>
        <w:rPr>
          <w:rFonts w:hint="eastAsia" w:ascii="仿宋" w:hAnsi="仿宋" w:eastAsia="仿宋" w:cs="仿宋"/>
          <w:sz w:val="32"/>
          <w:szCs w:val="32"/>
          <w:lang w:val="en-US" w:eastAsia="zh-CN"/>
        </w:rPr>
      </w:pPr>
    </w:p>
    <w:p>
      <w:pPr>
        <w:numPr>
          <w:ilvl w:val="0"/>
          <w:numId w:val="0"/>
        </w:numPr>
        <w:ind w:firstLine="640" w:firstLineChars="200"/>
        <w:jc w:val="left"/>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ZmI2NTI0ODI0ZGEyNGRkYWRmYTY2ZDA3YzVlN2IifQ=="/>
  </w:docVars>
  <w:rsids>
    <w:rsidRoot w:val="34736F27"/>
    <w:rsid w:val="00382DEE"/>
    <w:rsid w:val="01CD3240"/>
    <w:rsid w:val="02807498"/>
    <w:rsid w:val="04001E75"/>
    <w:rsid w:val="083D5445"/>
    <w:rsid w:val="0ECF0DC1"/>
    <w:rsid w:val="0F025F0D"/>
    <w:rsid w:val="0F8B2F3A"/>
    <w:rsid w:val="10365384"/>
    <w:rsid w:val="18FB5254"/>
    <w:rsid w:val="19401EF7"/>
    <w:rsid w:val="19FD2C86"/>
    <w:rsid w:val="1FBE6A14"/>
    <w:rsid w:val="26852755"/>
    <w:rsid w:val="2EAE2D7B"/>
    <w:rsid w:val="2F7D7F2E"/>
    <w:rsid w:val="31172428"/>
    <w:rsid w:val="34736F27"/>
    <w:rsid w:val="39407DC9"/>
    <w:rsid w:val="3B712735"/>
    <w:rsid w:val="3EC51715"/>
    <w:rsid w:val="3FE87128"/>
    <w:rsid w:val="45C06FE5"/>
    <w:rsid w:val="475C340E"/>
    <w:rsid w:val="4842692B"/>
    <w:rsid w:val="4B1B26BD"/>
    <w:rsid w:val="4C4C5CB0"/>
    <w:rsid w:val="4F8D1DDB"/>
    <w:rsid w:val="53C32F42"/>
    <w:rsid w:val="56E30533"/>
    <w:rsid w:val="58EB36CF"/>
    <w:rsid w:val="618D2BD0"/>
    <w:rsid w:val="65CD15ED"/>
    <w:rsid w:val="673836D2"/>
    <w:rsid w:val="67C617B4"/>
    <w:rsid w:val="72842772"/>
    <w:rsid w:val="73532145"/>
    <w:rsid w:val="7F1A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2214</Words>
  <Characters>2254</Characters>
  <Lines>0</Lines>
  <Paragraphs>0</Paragraphs>
  <TotalTime>11</TotalTime>
  <ScaleCrop>false</ScaleCrop>
  <LinksUpToDate>false</LinksUpToDate>
  <CharactersWithSpaces>2280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2023-12-13T03:41:00Z</dcterms:created>
  <dc:creator>Administrator</dc:creator>
  <cp:lastModifiedBy>芊萰</cp:lastModifiedBy>
  <dcterms:modified xsi:type="dcterms:W3CDTF">2024-08-05T07:24:11Z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3931D409F0964D3A8C9AEE2CE156C568_11</vt:lpwstr>
  </property>
</Properties>
</file>